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EF6B75" w:rsidP="009E4106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="009E4106">
              <w:rPr>
                <w:rFonts w:ascii="Arial" w:hAnsi="Arial"/>
                <w:sz w:val="24"/>
                <w:szCs w:val="24"/>
              </w:rPr>
              <w:t>9.04</w:t>
            </w:r>
            <w:r w:rsidR="001209F1">
              <w:rPr>
                <w:rFonts w:ascii="Arial" w:hAnsi="Arial"/>
                <w:sz w:val="24"/>
                <w:szCs w:val="24"/>
              </w:rPr>
              <w:t>.202</w:t>
            </w:r>
            <w:r w:rsidR="009E4106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54B0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EF6B75">
        <w:rPr>
          <w:sz w:val="24"/>
          <w:szCs w:val="24"/>
        </w:rPr>
        <w:t xml:space="preserve">Об утверждении </w:t>
      </w:r>
      <w:r w:rsidR="000C0452">
        <w:rPr>
          <w:sz w:val="24"/>
          <w:szCs w:val="24"/>
        </w:rPr>
        <w:t>отчет</w:t>
      </w:r>
      <w:r w:rsidR="00EF6B75">
        <w:rPr>
          <w:sz w:val="24"/>
          <w:szCs w:val="24"/>
        </w:rPr>
        <w:t>а</w:t>
      </w:r>
      <w:r w:rsidR="000C0452">
        <w:rPr>
          <w:sz w:val="24"/>
          <w:szCs w:val="24"/>
        </w:rPr>
        <w:t xml:space="preserve"> об исполнении бюджета </w:t>
      </w:r>
      <w:proofErr w:type="spellStart"/>
      <w:r w:rsidR="009E4106">
        <w:rPr>
          <w:sz w:val="24"/>
          <w:szCs w:val="24"/>
        </w:rPr>
        <w:t>Тюменцевского</w:t>
      </w:r>
      <w:proofErr w:type="spellEnd"/>
      <w:r w:rsidR="00EF6B75">
        <w:rPr>
          <w:sz w:val="24"/>
          <w:szCs w:val="24"/>
        </w:rPr>
        <w:t xml:space="preserve"> сельсовет</w:t>
      </w:r>
      <w:r w:rsidR="009E4106">
        <w:rPr>
          <w:sz w:val="24"/>
          <w:szCs w:val="24"/>
        </w:rPr>
        <w:t>а</w:t>
      </w:r>
      <w:r w:rsidR="00EF6B75">
        <w:rPr>
          <w:sz w:val="24"/>
          <w:szCs w:val="24"/>
        </w:rPr>
        <w:t xml:space="preserve"> за 202</w:t>
      </w:r>
      <w:r w:rsidR="009E4106">
        <w:rPr>
          <w:sz w:val="24"/>
          <w:szCs w:val="24"/>
        </w:rPr>
        <w:t>3</w:t>
      </w:r>
      <w:r w:rsidR="000C0452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0C0452" w:rsidRDefault="000C0452" w:rsidP="00EF6B75">
      <w:pPr>
        <w:jc w:val="both"/>
        <w:outlineLvl w:val="0"/>
        <w:rPr>
          <w:sz w:val="24"/>
          <w:szCs w:val="24"/>
        </w:rPr>
      </w:pPr>
    </w:p>
    <w:p w:rsidR="00EF6B75" w:rsidRDefault="00EF6B75" w:rsidP="00EF6B75">
      <w:pPr>
        <w:jc w:val="both"/>
        <w:outlineLvl w:val="0"/>
        <w:rPr>
          <w:sz w:val="24"/>
          <w:szCs w:val="24"/>
        </w:rPr>
      </w:pPr>
    </w:p>
    <w:p w:rsidR="000C0452" w:rsidRDefault="000C0452" w:rsidP="000C0452">
      <w:pPr>
        <w:jc w:val="both"/>
        <w:rPr>
          <w:sz w:val="24"/>
          <w:szCs w:val="24"/>
          <w:u w:val="single"/>
        </w:rPr>
      </w:pPr>
      <w:r w:rsidRPr="007F69F2">
        <w:rPr>
          <w:sz w:val="24"/>
          <w:szCs w:val="24"/>
        </w:rPr>
        <w:t xml:space="preserve">        Заслушав и обсудив представленный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 xml:space="preserve"> отчет  об исполнении бюджета</w:t>
      </w:r>
      <w:r w:rsidR="00DD2615">
        <w:rPr>
          <w:sz w:val="24"/>
          <w:szCs w:val="24"/>
        </w:rPr>
        <w:t xml:space="preserve"> </w:t>
      </w:r>
      <w:proofErr w:type="spellStart"/>
      <w:r w:rsidR="009E4106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9E4106">
        <w:rPr>
          <w:sz w:val="24"/>
          <w:szCs w:val="24"/>
        </w:rPr>
        <w:t>а</w:t>
      </w:r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за 20</w:t>
      </w:r>
      <w:r w:rsidR="00EF6B75">
        <w:rPr>
          <w:sz w:val="24"/>
          <w:szCs w:val="24"/>
        </w:rPr>
        <w:t>2</w:t>
      </w:r>
      <w:r w:rsidR="009E4106">
        <w:rPr>
          <w:sz w:val="24"/>
          <w:szCs w:val="24"/>
        </w:rPr>
        <w:t>3</w:t>
      </w:r>
      <w:r w:rsidRPr="007F69F2">
        <w:rPr>
          <w:sz w:val="24"/>
          <w:szCs w:val="24"/>
        </w:rPr>
        <w:t xml:space="preserve"> год,  участники публичных слушаний  отмечают, что бюджетная и налоговая политика </w:t>
      </w:r>
      <w:r>
        <w:rPr>
          <w:sz w:val="24"/>
          <w:szCs w:val="24"/>
        </w:rPr>
        <w:t>сельсовет</w:t>
      </w:r>
      <w:r w:rsidRPr="007F69F2">
        <w:rPr>
          <w:sz w:val="24"/>
          <w:szCs w:val="24"/>
        </w:rPr>
        <w:t xml:space="preserve">а была направлена на сохранение и укрепление доходной базы  бюджета, выполнение социальных гарантий и обязательств, </w:t>
      </w:r>
      <w:r>
        <w:rPr>
          <w:sz w:val="24"/>
          <w:szCs w:val="24"/>
        </w:rPr>
        <w:t>обеспечение сбалансированности местного</w:t>
      </w:r>
      <w:r w:rsidRPr="007F69F2">
        <w:rPr>
          <w:sz w:val="24"/>
          <w:szCs w:val="24"/>
        </w:rPr>
        <w:t xml:space="preserve"> бюджета, на повышение эффективности использования бюджетных средств.</w:t>
      </w:r>
      <w:r w:rsidRPr="007F69F2">
        <w:rPr>
          <w:sz w:val="24"/>
          <w:szCs w:val="24"/>
          <w:u w:val="single"/>
        </w:rPr>
        <w:t xml:space="preserve"> </w:t>
      </w:r>
    </w:p>
    <w:p w:rsidR="009E4106" w:rsidRPr="009E4106" w:rsidRDefault="009E4106" w:rsidP="009E4106">
      <w:pPr>
        <w:ind w:firstLine="708"/>
        <w:jc w:val="both"/>
        <w:rPr>
          <w:sz w:val="24"/>
          <w:szCs w:val="24"/>
        </w:rPr>
      </w:pPr>
      <w:r w:rsidRPr="009E4106">
        <w:rPr>
          <w:sz w:val="24"/>
          <w:szCs w:val="24"/>
        </w:rPr>
        <w:t xml:space="preserve">За 2023 год в бюджет </w:t>
      </w:r>
      <w:proofErr w:type="spellStart"/>
      <w:r w:rsidRPr="009E4106">
        <w:rPr>
          <w:sz w:val="24"/>
          <w:szCs w:val="24"/>
        </w:rPr>
        <w:t>Тюменцевского</w:t>
      </w:r>
      <w:proofErr w:type="spellEnd"/>
      <w:r w:rsidRPr="009E4106">
        <w:rPr>
          <w:sz w:val="24"/>
          <w:szCs w:val="24"/>
        </w:rPr>
        <w:t xml:space="preserve"> сельсовета </w:t>
      </w:r>
      <w:proofErr w:type="spellStart"/>
      <w:r w:rsidRPr="009E4106">
        <w:rPr>
          <w:sz w:val="24"/>
          <w:szCs w:val="24"/>
        </w:rPr>
        <w:t>Тюменцевского</w:t>
      </w:r>
      <w:proofErr w:type="spellEnd"/>
      <w:r w:rsidRPr="009E4106">
        <w:rPr>
          <w:sz w:val="24"/>
          <w:szCs w:val="24"/>
        </w:rPr>
        <w:t xml:space="preserve"> района Алтайского края поступило 11 175,7 тыс. рублей</w:t>
      </w:r>
      <w:r w:rsidR="006F69BE">
        <w:rPr>
          <w:sz w:val="24"/>
          <w:szCs w:val="24"/>
        </w:rPr>
        <w:t xml:space="preserve"> (106,4% к плану)</w:t>
      </w:r>
      <w:r w:rsidRPr="009E4106">
        <w:rPr>
          <w:sz w:val="24"/>
          <w:szCs w:val="24"/>
        </w:rPr>
        <w:t>, или 77 процентов по отношению к соответствующему периоду прошлого года (</w:t>
      </w:r>
      <w:r w:rsidRPr="009E4106">
        <w:rPr>
          <w:color w:val="000000"/>
          <w:sz w:val="24"/>
          <w:szCs w:val="24"/>
        </w:rPr>
        <w:t>14 517,3 тыс. рублей)</w:t>
      </w:r>
      <w:r w:rsidRPr="009E4106">
        <w:rPr>
          <w:sz w:val="24"/>
          <w:szCs w:val="24"/>
        </w:rPr>
        <w:t xml:space="preserve">. В том числе налоговых доходов поступило </w:t>
      </w:r>
      <w:r w:rsidR="006F69BE">
        <w:rPr>
          <w:sz w:val="24"/>
          <w:szCs w:val="24"/>
        </w:rPr>
        <w:t>4731,8</w:t>
      </w:r>
      <w:r w:rsidRPr="009E4106">
        <w:rPr>
          <w:sz w:val="24"/>
          <w:szCs w:val="24"/>
        </w:rPr>
        <w:t xml:space="preserve"> тыс. руб.</w:t>
      </w:r>
      <w:r w:rsidR="006F69BE">
        <w:rPr>
          <w:sz w:val="24"/>
          <w:szCs w:val="24"/>
        </w:rPr>
        <w:t xml:space="preserve"> (116,5% к плану)</w:t>
      </w:r>
      <w:r w:rsidRPr="009E4106">
        <w:rPr>
          <w:sz w:val="24"/>
          <w:szCs w:val="24"/>
        </w:rPr>
        <w:t xml:space="preserve">, </w:t>
      </w:r>
      <w:r w:rsidR="006F69BE">
        <w:rPr>
          <w:sz w:val="24"/>
          <w:szCs w:val="24"/>
        </w:rPr>
        <w:t>по сравнению с аналогичным показателем за 2022 год фактические поступления налоговых доходов увеличились на 8,7 тыс. рублей. Поступление неналоговых доходов составил 55,3 тыс</w:t>
      </w:r>
      <w:proofErr w:type="gramStart"/>
      <w:r w:rsidR="006F69BE">
        <w:rPr>
          <w:sz w:val="24"/>
          <w:szCs w:val="24"/>
        </w:rPr>
        <w:t>.р</w:t>
      </w:r>
      <w:proofErr w:type="gramEnd"/>
      <w:r w:rsidR="006F69BE">
        <w:rPr>
          <w:sz w:val="24"/>
          <w:szCs w:val="24"/>
        </w:rPr>
        <w:t>ублей или 100% к уточненному плану. По сравнению с аналогичным показателем за 2022 год фактические поступления неналоговых доходов уменьшились на 57,2 тыс</w:t>
      </w:r>
      <w:proofErr w:type="gramStart"/>
      <w:r w:rsidR="006F69BE">
        <w:rPr>
          <w:sz w:val="24"/>
          <w:szCs w:val="24"/>
        </w:rPr>
        <w:t>.р</w:t>
      </w:r>
      <w:proofErr w:type="gramEnd"/>
      <w:r w:rsidR="006F69BE">
        <w:rPr>
          <w:sz w:val="24"/>
          <w:szCs w:val="24"/>
        </w:rPr>
        <w:t>ублей.</w:t>
      </w:r>
      <w:r w:rsidRPr="009E4106">
        <w:rPr>
          <w:sz w:val="24"/>
          <w:szCs w:val="24"/>
        </w:rPr>
        <w:t xml:space="preserve"> </w:t>
      </w:r>
    </w:p>
    <w:p w:rsidR="009E4106" w:rsidRPr="00013910" w:rsidRDefault="009E4106" w:rsidP="009E4106">
      <w:pPr>
        <w:ind w:left="57" w:right="57" w:firstLine="709"/>
        <w:jc w:val="both"/>
        <w:rPr>
          <w:sz w:val="24"/>
          <w:szCs w:val="24"/>
        </w:rPr>
      </w:pPr>
      <w:r w:rsidRPr="00013910">
        <w:rPr>
          <w:sz w:val="24"/>
          <w:szCs w:val="24"/>
        </w:rPr>
        <w:t xml:space="preserve">Структура поступлений за 2023 год следующая: </w:t>
      </w:r>
    </w:p>
    <w:p w:rsidR="009E4106" w:rsidRPr="00013910" w:rsidRDefault="009E4106" w:rsidP="009E4106">
      <w:pPr>
        <w:ind w:left="57" w:right="57" w:firstLine="709"/>
        <w:jc w:val="both"/>
        <w:rPr>
          <w:sz w:val="24"/>
          <w:szCs w:val="24"/>
        </w:rPr>
      </w:pPr>
      <w:r w:rsidRPr="00013910">
        <w:rPr>
          <w:sz w:val="24"/>
          <w:szCs w:val="24"/>
        </w:rPr>
        <w:t>налог на доходы физических лиц, удельный вес которого в сумме собственных доходов составил 23%, или 1, 1 млн. рублей. По сравнению с 2022 годом поступления увеличились на сумму 151,0 тыс. рублей. Рост поступлений обусловлен ростом фонда оплаты труда;</w:t>
      </w:r>
    </w:p>
    <w:p w:rsidR="009E4106" w:rsidRPr="00013910" w:rsidRDefault="009E4106" w:rsidP="009E4106">
      <w:pPr>
        <w:ind w:left="57" w:right="57" w:firstLine="709"/>
        <w:jc w:val="both"/>
        <w:rPr>
          <w:sz w:val="24"/>
          <w:szCs w:val="24"/>
        </w:rPr>
      </w:pPr>
      <w:r w:rsidRPr="00013910">
        <w:rPr>
          <w:sz w:val="24"/>
          <w:szCs w:val="24"/>
        </w:rPr>
        <w:t xml:space="preserve"> налоги на имущество (земельный налог и налог на имущество физических лиц), в полном объёме поступающие в бюджеты сельских поселений, составили 3,4 млн. руб. Удельный вес данных налогов в отчетном году достиг 72% от собственных доходов. По сравнению с 2022 годом поступления увеличились на 315,0 тыс. руб. </w:t>
      </w:r>
    </w:p>
    <w:p w:rsidR="009E4106" w:rsidRPr="009E4106" w:rsidRDefault="009E4106" w:rsidP="009E4106">
      <w:pPr>
        <w:ind w:left="57" w:right="57" w:firstLine="709"/>
        <w:jc w:val="both"/>
        <w:rPr>
          <w:sz w:val="24"/>
          <w:szCs w:val="24"/>
        </w:rPr>
      </w:pPr>
      <w:r w:rsidRPr="00013910">
        <w:rPr>
          <w:sz w:val="24"/>
          <w:szCs w:val="24"/>
        </w:rPr>
        <w:t>единый сельскохозяйственный налог 173,4 тыс. рублей</w:t>
      </w:r>
      <w:r w:rsidRPr="009E4106">
        <w:rPr>
          <w:sz w:val="24"/>
          <w:szCs w:val="24"/>
        </w:rPr>
        <w:t>.</w:t>
      </w:r>
    </w:p>
    <w:p w:rsidR="009E4106" w:rsidRDefault="00013910" w:rsidP="009E4106">
      <w:pPr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составили 6388,5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или 100% к уточненному годовому плану, что на 3293,1 тыс.рублей меньше показателей 2022 года. В составе доходов бюджета сельсовета за 2023 год безвозмездные поступления составили 57,1%.</w:t>
      </w:r>
    </w:p>
    <w:p w:rsidR="009E4106" w:rsidRPr="009E4106" w:rsidRDefault="009E4106" w:rsidP="009E4106">
      <w:pPr>
        <w:ind w:firstLine="708"/>
        <w:jc w:val="both"/>
        <w:rPr>
          <w:sz w:val="24"/>
          <w:szCs w:val="24"/>
        </w:rPr>
      </w:pPr>
      <w:r w:rsidRPr="009E4106">
        <w:rPr>
          <w:sz w:val="24"/>
          <w:szCs w:val="24"/>
        </w:rPr>
        <w:t>Расходы бюджета за 2023 год исполнены в сумме  9 318,4 тыс. руб.</w:t>
      </w:r>
      <w:r w:rsidR="006F69BE">
        <w:rPr>
          <w:sz w:val="24"/>
          <w:szCs w:val="24"/>
        </w:rPr>
        <w:t xml:space="preserve"> (97,4% к плану)</w:t>
      </w:r>
      <w:r w:rsidRPr="009E4106">
        <w:rPr>
          <w:sz w:val="24"/>
          <w:szCs w:val="24"/>
        </w:rPr>
        <w:t>, или на 33 процентов меньше по отношению к соответствующему периоду прошлого года (13 715,0 тыс. руб.).</w:t>
      </w:r>
      <w:r w:rsidR="006F69BE">
        <w:rPr>
          <w:sz w:val="24"/>
          <w:szCs w:val="24"/>
        </w:rPr>
        <w:t xml:space="preserve"> </w:t>
      </w:r>
      <w:proofErr w:type="spellStart"/>
      <w:r w:rsidR="006F69BE">
        <w:rPr>
          <w:sz w:val="24"/>
          <w:szCs w:val="24"/>
        </w:rPr>
        <w:t>Профицит</w:t>
      </w:r>
      <w:proofErr w:type="spellEnd"/>
      <w:r w:rsidR="006F69BE">
        <w:rPr>
          <w:sz w:val="24"/>
          <w:szCs w:val="24"/>
        </w:rPr>
        <w:t xml:space="preserve"> в сумме 1857,3 тыс. рублей.</w:t>
      </w:r>
    </w:p>
    <w:p w:rsidR="009E4106" w:rsidRPr="009E4106" w:rsidRDefault="009E4106" w:rsidP="009E4106">
      <w:pPr>
        <w:pStyle w:val="a6"/>
        <w:spacing w:after="0"/>
        <w:ind w:left="0" w:firstLine="709"/>
        <w:jc w:val="both"/>
        <w:rPr>
          <w:i/>
        </w:rPr>
      </w:pPr>
      <w:r w:rsidRPr="009E4106">
        <w:lastRenderedPageBreak/>
        <w:t>Наибольшую долю в общем объеме расходов бюджета составляют расходы на общегосударственные вопросы (органы местного самоуправления)</w:t>
      </w:r>
      <w:r w:rsidRPr="009E4106">
        <w:rPr>
          <w:bCs/>
        </w:rPr>
        <w:t xml:space="preserve"> - 69%</w:t>
      </w:r>
      <w:r w:rsidR="00013910">
        <w:rPr>
          <w:bCs/>
        </w:rPr>
        <w:t xml:space="preserve"> (6</w:t>
      </w:r>
      <w:r w:rsidRPr="009E4106">
        <w:rPr>
          <w:bCs/>
        </w:rPr>
        <w:t xml:space="preserve">502,1 тыс. рублей). </w:t>
      </w:r>
    </w:p>
    <w:p w:rsidR="009E4106" w:rsidRPr="009E4106" w:rsidRDefault="009E4106" w:rsidP="009E4106">
      <w:pPr>
        <w:pStyle w:val="a6"/>
        <w:tabs>
          <w:tab w:val="left" w:pos="851"/>
        </w:tabs>
        <w:spacing w:after="0"/>
        <w:ind w:left="0" w:firstLine="709"/>
        <w:jc w:val="both"/>
      </w:pPr>
      <w:r w:rsidRPr="009E4106">
        <w:t xml:space="preserve">Все запланированные обязательства </w:t>
      </w:r>
      <w:proofErr w:type="spellStart"/>
      <w:r w:rsidRPr="009E4106">
        <w:t>Тюменцевского</w:t>
      </w:r>
      <w:proofErr w:type="spellEnd"/>
      <w:r w:rsidRPr="009E4106">
        <w:t xml:space="preserve"> </w:t>
      </w:r>
      <w:r>
        <w:t>сельсовета</w:t>
      </w:r>
      <w:r w:rsidRPr="009E4106">
        <w:t xml:space="preserve"> в 2023 году были выполнены. </w:t>
      </w:r>
    </w:p>
    <w:p w:rsidR="009E4106" w:rsidRPr="009E4106" w:rsidRDefault="009E4106" w:rsidP="009E4106">
      <w:pPr>
        <w:pStyle w:val="a6"/>
        <w:tabs>
          <w:tab w:val="left" w:pos="851"/>
        </w:tabs>
        <w:spacing w:after="0"/>
        <w:ind w:left="0" w:firstLine="709"/>
        <w:jc w:val="both"/>
      </w:pPr>
      <w:r w:rsidRPr="009E4106">
        <w:t xml:space="preserve">Просроченная задолженность отсутствует. </w:t>
      </w:r>
    </w:p>
    <w:p w:rsidR="000C0452" w:rsidRPr="007F69F2" w:rsidRDefault="009E4106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452" w:rsidRPr="007F69F2">
        <w:rPr>
          <w:sz w:val="24"/>
          <w:szCs w:val="24"/>
        </w:rPr>
        <w:t xml:space="preserve">На основании вышеизложенного и  руководствуясь федеральным законом  от 06.10.2003 №131-ФЗ «Об общих принципах организации местного самоуправления в Российской Федерации»,  положениями бюджетного и налогового законодательства Российской Федерации, Положением о бюджетном устройстве и финансовом контроле в муниципальном образовании </w:t>
      </w:r>
      <w:proofErr w:type="spellStart"/>
      <w:r w:rsidR="000C0452" w:rsidRPr="007F69F2">
        <w:rPr>
          <w:sz w:val="24"/>
          <w:szCs w:val="24"/>
        </w:rPr>
        <w:t>Тюменцевский</w:t>
      </w:r>
      <w:proofErr w:type="spellEnd"/>
      <w:r w:rsidR="000C0452" w:rsidRPr="007F69F2">
        <w:rPr>
          <w:sz w:val="24"/>
          <w:szCs w:val="24"/>
        </w:rPr>
        <w:t xml:space="preserve"> </w:t>
      </w:r>
      <w:r w:rsidR="00DD2615">
        <w:rPr>
          <w:sz w:val="24"/>
          <w:szCs w:val="24"/>
        </w:rPr>
        <w:t xml:space="preserve">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</w:t>
      </w:r>
      <w:r w:rsidR="000C0452" w:rsidRPr="007F69F2">
        <w:rPr>
          <w:sz w:val="24"/>
          <w:szCs w:val="24"/>
        </w:rPr>
        <w:t>район</w:t>
      </w:r>
      <w:r w:rsidR="00DD2615">
        <w:rPr>
          <w:sz w:val="24"/>
          <w:szCs w:val="24"/>
        </w:rPr>
        <w:t>а</w:t>
      </w:r>
      <w:r w:rsidR="000C0452" w:rsidRPr="007F69F2">
        <w:rPr>
          <w:sz w:val="24"/>
          <w:szCs w:val="24"/>
        </w:rPr>
        <w:t xml:space="preserve"> Алтайского края, участники публичных слушаний  РЕКОМЕНДУЮТ:</w:t>
      </w: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>1. Собранию депутатов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>: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 - утвердить отчет об исполнении бюджета </w:t>
      </w:r>
      <w:proofErr w:type="spellStart"/>
      <w:r w:rsidR="009E4106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9E4106">
        <w:rPr>
          <w:sz w:val="24"/>
          <w:szCs w:val="24"/>
        </w:rPr>
        <w:t>а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Pr="007F69F2">
        <w:rPr>
          <w:sz w:val="24"/>
          <w:szCs w:val="24"/>
        </w:rPr>
        <w:t xml:space="preserve"> район</w:t>
      </w:r>
      <w:r w:rsidR="00EF6B75">
        <w:rPr>
          <w:sz w:val="24"/>
          <w:szCs w:val="24"/>
        </w:rPr>
        <w:t>а Алтайского края за 202</w:t>
      </w:r>
      <w:r w:rsidR="009E4106">
        <w:rPr>
          <w:sz w:val="24"/>
          <w:szCs w:val="24"/>
        </w:rPr>
        <w:t>3</w:t>
      </w:r>
      <w:r w:rsidR="0035269B">
        <w:rPr>
          <w:sz w:val="24"/>
          <w:szCs w:val="24"/>
        </w:rPr>
        <w:t xml:space="preserve"> год.</w:t>
      </w:r>
    </w:p>
    <w:p w:rsidR="000C0452" w:rsidRPr="007F69F2" w:rsidRDefault="0035269B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0452" w:rsidRPr="007F69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0C0452" w:rsidRPr="007F69F2">
        <w:rPr>
          <w:sz w:val="24"/>
          <w:szCs w:val="24"/>
        </w:rPr>
        <w:t xml:space="preserve"> в процессе исполнения бюджета в 202</w:t>
      </w:r>
      <w:r w:rsidR="009E4106">
        <w:rPr>
          <w:sz w:val="24"/>
          <w:szCs w:val="24"/>
        </w:rPr>
        <w:t>4</w:t>
      </w:r>
      <w:r w:rsidR="000C0452" w:rsidRPr="007F69F2">
        <w:rPr>
          <w:sz w:val="24"/>
          <w:szCs w:val="24"/>
        </w:rPr>
        <w:t xml:space="preserve"> году обеспечить: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- работу по совершенствованию бюджетного планирования в муниципальном образовании </w:t>
      </w:r>
      <w:r w:rsidR="0035269B">
        <w:rPr>
          <w:sz w:val="24"/>
          <w:szCs w:val="24"/>
        </w:rPr>
        <w:t>сельсовета</w:t>
      </w:r>
      <w:r w:rsidRPr="007F69F2">
        <w:rPr>
          <w:sz w:val="24"/>
          <w:szCs w:val="24"/>
        </w:rPr>
        <w:t>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</w:t>
      </w:r>
      <w:r w:rsidR="0035269B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- совместно с Федеральной налоговой службой России по Алтайскому краю реализацию мер, направленных на увеличение собира</w:t>
      </w:r>
      <w:r w:rsidR="0035269B">
        <w:rPr>
          <w:sz w:val="24"/>
          <w:szCs w:val="24"/>
        </w:rPr>
        <w:t>емости налоговых доходов местного бюджета</w:t>
      </w:r>
      <w:r w:rsidRPr="007F69F2">
        <w:rPr>
          <w:sz w:val="24"/>
          <w:szCs w:val="24"/>
        </w:rPr>
        <w:t>, сокращение задолженности по платежам в местные бюджет;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работу по развитию механизмов инициативного </w:t>
      </w:r>
      <w:proofErr w:type="spellStart"/>
      <w:r w:rsidRPr="007F69F2">
        <w:rPr>
          <w:sz w:val="24"/>
          <w:szCs w:val="24"/>
        </w:rPr>
        <w:t>бюджетирования</w:t>
      </w:r>
      <w:proofErr w:type="spellEnd"/>
      <w:r w:rsidRPr="007F69F2">
        <w:rPr>
          <w:sz w:val="24"/>
          <w:szCs w:val="24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- принятие комплекса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</w:t>
      </w:r>
      <w:proofErr w:type="gramStart"/>
      <w:r w:rsidRPr="007F69F2">
        <w:rPr>
          <w:sz w:val="24"/>
          <w:szCs w:val="24"/>
        </w:rPr>
        <w:t>- принятие комплекса мер по своевременному и полному использованию средств, поступающих из федерального и краевого бюджетов;</w:t>
      </w:r>
      <w:proofErr w:type="gramEnd"/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реализацию мероприятий по повышению эффективности и результативности бюджетных расходов, усилению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использованием бюджетных средств; 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общественное обсуждение проектов вновь разработанных муниципальных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усиление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повышением экономности, результативности и эффективности использования бюджетных средств;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своевременное и качественное исполнение программ, а также достижение установленных показателей эффективности и результативности реализации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</w:t>
      </w:r>
      <w:r w:rsidR="00AE1B2E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 xml:space="preserve"> - не допускать принятия новых обязатель</w:t>
      </w:r>
      <w:proofErr w:type="gramStart"/>
      <w:r w:rsidRPr="007F69F2">
        <w:rPr>
          <w:sz w:val="24"/>
          <w:szCs w:val="24"/>
        </w:rPr>
        <w:t>ств пр</w:t>
      </w:r>
      <w:proofErr w:type="gramEnd"/>
      <w:r w:rsidRPr="007F69F2">
        <w:rPr>
          <w:sz w:val="24"/>
          <w:szCs w:val="24"/>
        </w:rPr>
        <w:t>и невыполнении ранее принятых;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- отсутствие на первое число каждого месяца просроченной кредиторской задолженности по выплате заработной платы, уплате страховых взносов в государственные внебюджетные фонды;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 оперативное рассмотрение предложений получателей средств </w:t>
      </w:r>
      <w:r w:rsidR="00AE1B2E">
        <w:rPr>
          <w:sz w:val="24"/>
          <w:szCs w:val="24"/>
        </w:rPr>
        <w:t>местного</w:t>
      </w:r>
      <w:r w:rsidRPr="007F69F2">
        <w:rPr>
          <w:sz w:val="24"/>
          <w:szCs w:val="24"/>
        </w:rPr>
        <w:t xml:space="preserve"> бюджета по внесению изменений</w:t>
      </w:r>
      <w:r w:rsidR="00AE1B2E">
        <w:rPr>
          <w:sz w:val="24"/>
          <w:szCs w:val="24"/>
        </w:rPr>
        <w:t xml:space="preserve"> в утвержденные бюджетные сметы.</w:t>
      </w:r>
    </w:p>
    <w:p w:rsidR="000C0452" w:rsidRPr="007F69F2" w:rsidRDefault="00AE1B2E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. Направить настоящие рекомендации для рассмотрения в постоянную комиссию Собрания депутатов по вопросам плана, бюджета, налогам, кредитам и экономической политике для выработки проекта решения </w:t>
      </w:r>
      <w:r>
        <w:rPr>
          <w:sz w:val="24"/>
          <w:szCs w:val="24"/>
        </w:rPr>
        <w:t xml:space="preserve">на </w:t>
      </w:r>
      <w:r w:rsidR="000C0452" w:rsidRPr="007F69F2">
        <w:rPr>
          <w:sz w:val="24"/>
          <w:szCs w:val="24"/>
        </w:rPr>
        <w:t xml:space="preserve">очередной сессии по утверждению отчета по исполнению бюджета </w:t>
      </w:r>
      <w:r w:rsidR="00280740">
        <w:rPr>
          <w:sz w:val="24"/>
          <w:szCs w:val="24"/>
        </w:rPr>
        <w:t>сельсовета за 202</w:t>
      </w:r>
      <w:r w:rsidR="009E4106"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 год.</w:t>
      </w:r>
    </w:p>
    <w:p w:rsidR="000C0452" w:rsidRPr="006B2E85" w:rsidRDefault="000C0452" w:rsidP="000C0452">
      <w:pPr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13910"/>
    <w:rsid w:val="00030070"/>
    <w:rsid w:val="000508E3"/>
    <w:rsid w:val="00054470"/>
    <w:rsid w:val="00083D24"/>
    <w:rsid w:val="000C0452"/>
    <w:rsid w:val="000D3A58"/>
    <w:rsid w:val="000E330E"/>
    <w:rsid w:val="000E3DE6"/>
    <w:rsid w:val="000F2044"/>
    <w:rsid w:val="000F5C42"/>
    <w:rsid w:val="000F7F9C"/>
    <w:rsid w:val="00106B94"/>
    <w:rsid w:val="001129AF"/>
    <w:rsid w:val="001209F1"/>
    <w:rsid w:val="00127240"/>
    <w:rsid w:val="00195DBF"/>
    <w:rsid w:val="001B22F0"/>
    <w:rsid w:val="001C71D3"/>
    <w:rsid w:val="001D58B5"/>
    <w:rsid w:val="001E3F73"/>
    <w:rsid w:val="002068CF"/>
    <w:rsid w:val="00223CAC"/>
    <w:rsid w:val="00227E40"/>
    <w:rsid w:val="0023505A"/>
    <w:rsid w:val="00247C9F"/>
    <w:rsid w:val="00254B01"/>
    <w:rsid w:val="002559D6"/>
    <w:rsid w:val="00280740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269B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0086F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6F69BE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73962"/>
    <w:rsid w:val="008A7196"/>
    <w:rsid w:val="008C0842"/>
    <w:rsid w:val="008C25AD"/>
    <w:rsid w:val="008D72C5"/>
    <w:rsid w:val="008D7C73"/>
    <w:rsid w:val="008F0DD0"/>
    <w:rsid w:val="009675E8"/>
    <w:rsid w:val="00980108"/>
    <w:rsid w:val="0099297D"/>
    <w:rsid w:val="009971C3"/>
    <w:rsid w:val="009D0C76"/>
    <w:rsid w:val="009E4106"/>
    <w:rsid w:val="00A03D61"/>
    <w:rsid w:val="00A115A1"/>
    <w:rsid w:val="00A12B9C"/>
    <w:rsid w:val="00A1338B"/>
    <w:rsid w:val="00A32857"/>
    <w:rsid w:val="00A405DF"/>
    <w:rsid w:val="00A53459"/>
    <w:rsid w:val="00AA750D"/>
    <w:rsid w:val="00AB63D6"/>
    <w:rsid w:val="00AE1566"/>
    <w:rsid w:val="00AE1B2E"/>
    <w:rsid w:val="00AE1D27"/>
    <w:rsid w:val="00B04649"/>
    <w:rsid w:val="00B273A3"/>
    <w:rsid w:val="00B67AB8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03F97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2FF"/>
    <w:rsid w:val="00D77F6C"/>
    <w:rsid w:val="00D82D6F"/>
    <w:rsid w:val="00D871ED"/>
    <w:rsid w:val="00D87C24"/>
    <w:rsid w:val="00D87EEB"/>
    <w:rsid w:val="00DA09DD"/>
    <w:rsid w:val="00DD2615"/>
    <w:rsid w:val="00DE40F7"/>
    <w:rsid w:val="00DE478A"/>
    <w:rsid w:val="00DF064C"/>
    <w:rsid w:val="00DF1614"/>
    <w:rsid w:val="00E02C81"/>
    <w:rsid w:val="00E24146"/>
    <w:rsid w:val="00E44BFD"/>
    <w:rsid w:val="00E50172"/>
    <w:rsid w:val="00E61181"/>
    <w:rsid w:val="00E96B36"/>
    <w:rsid w:val="00EB032F"/>
    <w:rsid w:val="00ED7F55"/>
    <w:rsid w:val="00EF6B75"/>
    <w:rsid w:val="00F2330F"/>
    <w:rsid w:val="00F3405F"/>
    <w:rsid w:val="00F624D4"/>
    <w:rsid w:val="00F65ADB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customStyle="1" w:styleId="ConsPlusCell">
    <w:name w:val="ConsPlusCell"/>
    <w:rsid w:val="00D03F97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 Indent"/>
    <w:basedOn w:val="a"/>
    <w:link w:val="a7"/>
    <w:unhideWhenUsed/>
    <w:rsid w:val="009E4106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E41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2024-05-23T09:34:00Z</dcterms:created>
  <dcterms:modified xsi:type="dcterms:W3CDTF">2024-05-23T09:34:00Z</dcterms:modified>
</cp:coreProperties>
</file>